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63"/>
        <w:gridCol w:w="914"/>
        <w:gridCol w:w="603"/>
        <w:gridCol w:w="1003"/>
        <w:gridCol w:w="1565"/>
        <w:gridCol w:w="421"/>
        <w:gridCol w:w="62"/>
        <w:gridCol w:w="937"/>
        <w:gridCol w:w="52"/>
        <w:gridCol w:w="1283"/>
      </w:tblGrid>
      <w:tr w:rsidR="00B82F06" w:rsidRPr="00A22864" w:rsidTr="00827F26">
        <w:trPr>
          <w:trHeight w:val="227"/>
          <w:jc w:val="center"/>
        </w:trPr>
        <w:tc>
          <w:tcPr>
            <w:tcW w:w="2088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2912" w:type="pct"/>
            <w:gridSpan w:val="6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t>Una Nedeljkovic</w:t>
            </w: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2088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2912" w:type="pct"/>
            <w:gridSpan w:val="6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Associate professor</w:t>
            </w: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2088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2912" w:type="pct"/>
            <w:gridSpan w:val="6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Physical medicine and rehabilitation</w:t>
            </w: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676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055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676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2021</w:t>
            </w:r>
          </w:p>
        </w:tc>
        <w:tc>
          <w:tcPr>
            <w:tcW w:w="1055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Faculty of Medicine, University of Belgrade</w:t>
            </w: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A22864" w:rsidRDefault="008A4958" w:rsidP="00E42D3B">
            <w:pPr>
              <w:rPr>
                <w:lang w:val="sr-Cyrl-CS"/>
              </w:rPr>
            </w:pPr>
            <w:r>
              <w:rPr>
                <w:lang w:val="en-US"/>
              </w:rPr>
              <w:t>Physical medicine and rehabilitation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676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1055" w:type="pct"/>
            <w:vAlign w:val="center"/>
          </w:tcPr>
          <w:p w:rsidR="00B82F06" w:rsidRPr="00A22864" w:rsidRDefault="008A4958" w:rsidP="00E42D3B">
            <w:pPr>
              <w:rPr>
                <w:lang w:val="sr-Cyrl-CS"/>
              </w:rPr>
            </w:pPr>
            <w:r>
              <w:rPr>
                <w:lang w:val="en-US"/>
              </w:rPr>
              <w:t>Faculty of Medicine, University of Belgrade</w:t>
            </w: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Epidemiology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676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055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Faculty of Medicine, University of Belgrade</w:t>
            </w: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A22864" w:rsidRDefault="00F36528" w:rsidP="00E42D3B">
            <w:pPr>
              <w:rPr>
                <w:lang w:val="sr-Cyrl-CS"/>
              </w:rPr>
            </w:pPr>
            <w:r>
              <w:rPr>
                <w:lang w:val="en-US"/>
              </w:rPr>
              <w:t>Physical medicine and rehabilitation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676" w:type="pct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1055" w:type="pct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827F26">
        <w:trPr>
          <w:trHeight w:val="227"/>
          <w:jc w:val="center"/>
        </w:trPr>
        <w:tc>
          <w:tcPr>
            <w:tcW w:w="1412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676" w:type="pct"/>
            <w:vAlign w:val="center"/>
          </w:tcPr>
          <w:p w:rsidR="00B82F06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1998</w:t>
            </w:r>
          </w:p>
        </w:tc>
        <w:tc>
          <w:tcPr>
            <w:tcW w:w="1055" w:type="pct"/>
            <w:vAlign w:val="center"/>
          </w:tcPr>
          <w:p w:rsidR="00B82F06" w:rsidRPr="00A22864" w:rsidRDefault="008A4958" w:rsidP="00E42D3B">
            <w:pPr>
              <w:rPr>
                <w:lang w:val="sr-Cyrl-CS"/>
              </w:rPr>
            </w:pPr>
            <w:r>
              <w:rPr>
                <w:lang w:val="en-US"/>
              </w:rPr>
              <w:t>Faculty of Medicine, University of Belgrade</w:t>
            </w:r>
          </w:p>
        </w:tc>
        <w:tc>
          <w:tcPr>
            <w:tcW w:w="992" w:type="pct"/>
            <w:gridSpan w:val="4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865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D37AAD" w:rsidRPr="00A22864" w:rsidTr="008A495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37AAD" w:rsidRPr="00A22864" w:rsidTr="00827F26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995" w:type="pct"/>
            <w:gridSpan w:val="8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827F26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95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27F26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95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27F26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95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27F26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95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A495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827F26" w:rsidRDefault="00827F26" w:rsidP="00E42D3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Default="008A4958" w:rsidP="002F40D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D22B7">
              <w:rPr>
                <w:color w:val="000000"/>
                <w:sz w:val="24"/>
                <w:szCs w:val="24"/>
                <w:shd w:val="clear" w:color="auto" w:fill="FFFFFF"/>
              </w:rPr>
              <w:t>Kalron A, Ehling R, Baert I, Smedal T, Rasova K, Heric-Mansrud A, Elorriage I, N</w:t>
            </w:r>
            <w:r w:rsidRPr="005D22B7">
              <w:rPr>
                <w:b/>
                <w:color w:val="000000"/>
                <w:sz w:val="24"/>
                <w:szCs w:val="24"/>
                <w:shd w:val="clear" w:color="auto" w:fill="FFFFFF"/>
              </w:rPr>
              <w:t>edeljkovic U</w:t>
            </w:r>
            <w:r w:rsidRPr="005D22B7">
              <w:rPr>
                <w:color w:val="000000"/>
                <w:sz w:val="24"/>
                <w:szCs w:val="24"/>
                <w:shd w:val="clear" w:color="auto" w:fill="FFFFFF"/>
              </w:rPr>
              <w:t xml:space="preserve">, Tachino A, Gargul L, Gusowski K, Cattaneo D, Borgers S, Hebert J, Dalgas U, Feys P. Improving our understanding of the most important items of the Multiple Sclerosis Walking Scale-12 indicating mobility dysfunction: Secondary results from a RIMS multicenter study. Mult Scler Relat Disord. 2020 Sep 14;46:102511. doi: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10.1016/j.msard.2020.102511. </w:t>
            </w:r>
          </w:p>
          <w:p w:rsidR="008A4958" w:rsidRDefault="008A4958" w:rsidP="002F40D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(IF 2,889)</w:t>
            </w:r>
          </w:p>
          <w:p w:rsidR="008A4958" w:rsidRPr="00A22864" w:rsidRDefault="008A4958" w:rsidP="002F40D3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8A4958" w:rsidRDefault="008A4958" w:rsidP="00E42D3B">
            <w:pPr>
              <w:rPr>
                <w:lang w:val="en-U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827F26" w:rsidRDefault="00827F26" w:rsidP="00E42D3B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Default="008A4958" w:rsidP="002F40D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07442">
              <w:rPr>
                <w:color w:val="000000"/>
                <w:sz w:val="24"/>
                <w:szCs w:val="24"/>
                <w:shd w:val="clear" w:color="auto" w:fill="FFFFFF"/>
              </w:rPr>
              <w:t xml:space="preserve">Moumdjian L, </w:t>
            </w:r>
            <w:r w:rsidRPr="00F07442">
              <w:rPr>
                <w:b/>
                <w:color w:val="000000"/>
                <w:sz w:val="24"/>
                <w:szCs w:val="24"/>
                <w:shd w:val="clear" w:color="auto" w:fill="FFFFFF"/>
              </w:rPr>
              <w:t>Nedeljkovic U</w:t>
            </w:r>
            <w:r w:rsidRPr="00F07442">
              <w:rPr>
                <w:color w:val="000000"/>
                <w:sz w:val="24"/>
                <w:szCs w:val="24"/>
                <w:shd w:val="clear" w:color="auto" w:fill="FFFFFF"/>
              </w:rPr>
              <w:t xml:space="preserve">. Rehabilitation should be prescribed acutely in motor relapses - Yes. Mult Scler. 2020 Sep 16:1352458520935723. doi: 10.1177/1352458520935723. </w:t>
            </w:r>
          </w:p>
          <w:p w:rsidR="008A4958" w:rsidRPr="00844792" w:rsidRDefault="008A4958" w:rsidP="002F40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(IF 2,706)</w:t>
            </w:r>
          </w:p>
          <w:p w:rsidR="008A4958" w:rsidRPr="00A22864" w:rsidRDefault="008A4958" w:rsidP="002F40D3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827F26" w:rsidRDefault="00827F26" w:rsidP="00E42D3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3.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Default="008A4958" w:rsidP="002F40D3">
            <w:pPr>
              <w:rPr>
                <w:color w:val="000000"/>
                <w:sz w:val="24"/>
                <w:szCs w:val="24"/>
              </w:rPr>
            </w:pPr>
            <w:r w:rsidRPr="00844792">
              <w:rPr>
                <w:color w:val="000000"/>
                <w:sz w:val="24"/>
                <w:szCs w:val="24"/>
              </w:rPr>
              <w:t xml:space="preserve">Baert I, Smedal T, Kalron A, Rasova K, Heric-Mansrud A, Ehling R, Elorriaga Minguez I, </w:t>
            </w:r>
            <w:r w:rsidRPr="005D22B7">
              <w:rPr>
                <w:b/>
                <w:color w:val="000000"/>
                <w:sz w:val="24"/>
                <w:szCs w:val="24"/>
              </w:rPr>
              <w:t>Nedeljkovic U</w:t>
            </w:r>
            <w:r w:rsidRPr="00844792">
              <w:rPr>
                <w:color w:val="000000"/>
                <w:sz w:val="24"/>
                <w:szCs w:val="24"/>
              </w:rPr>
              <w:t>, Tacchino A, Hellinckx P, Adriaenssens G, Stachowiak G, Gusowski K, Cattaneo D, Borgers S, Hebert J, Dalgas U, Feys P. Responsiveness and meaningful improvement of mobility measures following MS rehabilitation.</w:t>
            </w:r>
            <w:r w:rsidRPr="00844792">
              <w:rPr>
                <w:rStyle w:val="jrnl"/>
                <w:color w:val="000000"/>
                <w:sz w:val="24"/>
                <w:szCs w:val="24"/>
              </w:rPr>
              <w:t>Neurology</w:t>
            </w:r>
            <w:r w:rsidRPr="00844792">
              <w:rPr>
                <w:color w:val="000000"/>
                <w:sz w:val="24"/>
                <w:szCs w:val="24"/>
              </w:rPr>
              <w:t xml:space="preserve">.2018;91(20):e1880-e1892.  </w:t>
            </w:r>
          </w:p>
          <w:p w:rsidR="008A4958" w:rsidRDefault="008A4958" w:rsidP="002F40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844792">
              <w:rPr>
                <w:color w:val="000000"/>
                <w:sz w:val="24"/>
                <w:szCs w:val="24"/>
              </w:rPr>
              <w:t xml:space="preserve"> IF 8,689)</w:t>
            </w:r>
          </w:p>
          <w:p w:rsidR="008A4958" w:rsidRPr="00A22864" w:rsidRDefault="008A4958" w:rsidP="002F40D3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827F26" w:rsidRDefault="00827F26" w:rsidP="00E42D3B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Default="008A4958" w:rsidP="002F40D3">
            <w:pPr>
              <w:pStyle w:val="desc2"/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44792">
              <w:rPr>
                <w:sz w:val="24"/>
                <w:szCs w:val="24"/>
              </w:rPr>
              <w:t>Ilić</w:t>
            </w:r>
            <w:proofErr w:type="spellEnd"/>
            <w:r w:rsidRPr="00844792">
              <w:rPr>
                <w:sz w:val="24"/>
                <w:szCs w:val="24"/>
              </w:rPr>
              <w:t xml:space="preserve"> NV, </w:t>
            </w:r>
            <w:proofErr w:type="spellStart"/>
            <w:r w:rsidRPr="00844792">
              <w:rPr>
                <w:sz w:val="24"/>
                <w:szCs w:val="24"/>
              </w:rPr>
              <w:t>Dubljanin-Raspopović</w:t>
            </w:r>
            <w:proofErr w:type="spellEnd"/>
            <w:r w:rsidRPr="00844792">
              <w:rPr>
                <w:sz w:val="24"/>
                <w:szCs w:val="24"/>
              </w:rPr>
              <w:t xml:space="preserve"> E, </w:t>
            </w:r>
            <w:proofErr w:type="spellStart"/>
            <w:r w:rsidRPr="005D22B7">
              <w:rPr>
                <w:b/>
                <w:sz w:val="24"/>
                <w:szCs w:val="24"/>
              </w:rPr>
              <w:t>Nedeljković</w:t>
            </w:r>
            <w:proofErr w:type="spellEnd"/>
            <w:r w:rsidRPr="005D22B7">
              <w:rPr>
                <w:b/>
                <w:sz w:val="24"/>
                <w:szCs w:val="24"/>
              </w:rPr>
              <w:t xml:space="preserve"> U</w:t>
            </w:r>
            <w:r w:rsidRPr="00844792">
              <w:rPr>
                <w:sz w:val="24"/>
                <w:szCs w:val="24"/>
                <w:u w:val="single"/>
              </w:rPr>
              <w:t>,</w:t>
            </w:r>
            <w:r w:rsidRPr="00844792">
              <w:rPr>
                <w:sz w:val="24"/>
                <w:szCs w:val="24"/>
              </w:rPr>
              <w:t xml:space="preserve"> </w:t>
            </w:r>
            <w:proofErr w:type="spellStart"/>
            <w:r w:rsidRPr="00844792">
              <w:rPr>
                <w:sz w:val="24"/>
                <w:szCs w:val="24"/>
              </w:rPr>
              <w:t>Tomanović-Vujadinović</w:t>
            </w:r>
            <w:proofErr w:type="spellEnd"/>
            <w:r w:rsidRPr="00844792">
              <w:rPr>
                <w:sz w:val="24"/>
                <w:szCs w:val="24"/>
              </w:rPr>
              <w:t xml:space="preserve"> S, </w:t>
            </w:r>
            <w:proofErr w:type="spellStart"/>
            <w:r w:rsidRPr="00844792">
              <w:rPr>
                <w:sz w:val="24"/>
                <w:szCs w:val="24"/>
              </w:rPr>
              <w:t>Milanović</w:t>
            </w:r>
            <w:proofErr w:type="spellEnd"/>
            <w:r w:rsidRPr="00844792">
              <w:rPr>
                <w:sz w:val="24"/>
                <w:szCs w:val="24"/>
              </w:rPr>
              <w:t xml:space="preserve"> SD, </w:t>
            </w:r>
            <w:proofErr w:type="spellStart"/>
            <w:r w:rsidRPr="00844792">
              <w:rPr>
                <w:sz w:val="24"/>
                <w:szCs w:val="24"/>
              </w:rPr>
              <w:t>Petronić-Marković</w:t>
            </w:r>
            <w:proofErr w:type="spellEnd"/>
            <w:r w:rsidRPr="00844792">
              <w:rPr>
                <w:sz w:val="24"/>
                <w:szCs w:val="24"/>
              </w:rPr>
              <w:t xml:space="preserve"> I, </w:t>
            </w:r>
            <w:proofErr w:type="spellStart"/>
            <w:r w:rsidRPr="00844792">
              <w:rPr>
                <w:sz w:val="24"/>
                <w:szCs w:val="24"/>
              </w:rPr>
              <w:t>Ilić</w:t>
            </w:r>
            <w:proofErr w:type="spellEnd"/>
            <w:r w:rsidRPr="00844792">
              <w:rPr>
                <w:sz w:val="24"/>
                <w:szCs w:val="24"/>
              </w:rPr>
              <w:t xml:space="preserve"> </w:t>
            </w:r>
            <w:proofErr w:type="spellStart"/>
            <w:r w:rsidRPr="00844792">
              <w:rPr>
                <w:sz w:val="24"/>
                <w:szCs w:val="24"/>
              </w:rPr>
              <w:t>TV</w:t>
            </w:r>
            <w:r w:rsidRPr="00844792">
              <w:rPr>
                <w:sz w:val="24"/>
                <w:szCs w:val="24"/>
                <w:u w:val="single"/>
              </w:rPr>
              <w:t>.</w:t>
            </w:r>
            <w:hyperlink r:id="rId6" w:history="1">
              <w:r w:rsidRPr="00844792">
                <w:rPr>
                  <w:sz w:val="24"/>
                  <w:szCs w:val="24"/>
                </w:rPr>
                <w:t>Effects</w:t>
              </w:r>
              <w:proofErr w:type="spellEnd"/>
              <w:r w:rsidRPr="00844792">
                <w:rPr>
                  <w:sz w:val="24"/>
                  <w:szCs w:val="24"/>
                </w:rPr>
                <w:t xml:space="preserve"> of anodal </w:t>
              </w:r>
              <w:proofErr w:type="spellStart"/>
              <w:r w:rsidRPr="00844792">
                <w:rPr>
                  <w:sz w:val="24"/>
                  <w:szCs w:val="24"/>
                </w:rPr>
                <w:t>tDCS</w:t>
              </w:r>
              <w:proofErr w:type="spellEnd"/>
              <w:r w:rsidRPr="00844792">
                <w:rPr>
                  <w:sz w:val="24"/>
                  <w:szCs w:val="24"/>
                </w:rPr>
                <w:t xml:space="preserve"> and occupational therapy on fine motor skill deficits in patients with chronic </w:t>
              </w:r>
              <w:proofErr w:type="spellStart"/>
              <w:r w:rsidRPr="00844792">
                <w:rPr>
                  <w:sz w:val="24"/>
                  <w:szCs w:val="24"/>
                </w:rPr>
                <w:t>stroke.</w:t>
              </w:r>
            </w:hyperlink>
            <w:r w:rsidRPr="00844792">
              <w:rPr>
                <w:rStyle w:val="jrnl"/>
                <w:sz w:val="24"/>
                <w:szCs w:val="24"/>
              </w:rPr>
              <w:t>Restor</w:t>
            </w:r>
            <w:proofErr w:type="spellEnd"/>
            <w:r w:rsidRPr="00844792">
              <w:rPr>
                <w:rStyle w:val="jrnl"/>
                <w:sz w:val="24"/>
                <w:szCs w:val="24"/>
              </w:rPr>
              <w:t xml:space="preserve"> </w:t>
            </w:r>
            <w:proofErr w:type="spellStart"/>
            <w:r w:rsidRPr="00844792">
              <w:rPr>
                <w:rStyle w:val="jrnl"/>
                <w:sz w:val="24"/>
                <w:szCs w:val="24"/>
              </w:rPr>
              <w:t>Neurol</w:t>
            </w:r>
            <w:proofErr w:type="spellEnd"/>
            <w:r w:rsidRPr="00844792">
              <w:rPr>
                <w:rStyle w:val="jrnl"/>
                <w:sz w:val="24"/>
                <w:szCs w:val="24"/>
              </w:rPr>
              <w:t xml:space="preserve"> </w:t>
            </w:r>
            <w:proofErr w:type="spellStart"/>
            <w:r w:rsidRPr="00844792">
              <w:rPr>
                <w:rStyle w:val="jrnl"/>
                <w:sz w:val="24"/>
                <w:szCs w:val="24"/>
              </w:rPr>
              <w:t>Neurosci</w:t>
            </w:r>
            <w:proofErr w:type="spellEnd"/>
            <w:r w:rsidRPr="00844792">
              <w:rPr>
                <w:sz w:val="24"/>
                <w:szCs w:val="24"/>
              </w:rPr>
              <w:t>. 2016</w:t>
            </w:r>
            <w:proofErr w:type="gramStart"/>
            <w:r w:rsidRPr="00844792">
              <w:rPr>
                <w:sz w:val="24"/>
                <w:szCs w:val="24"/>
              </w:rPr>
              <w:t>;34</w:t>
            </w:r>
            <w:proofErr w:type="gramEnd"/>
            <w:r w:rsidRPr="00844792">
              <w:rPr>
                <w:sz w:val="24"/>
                <w:szCs w:val="24"/>
              </w:rPr>
              <w:t>(6):935-945.</w:t>
            </w:r>
          </w:p>
          <w:p w:rsidR="008A4958" w:rsidRPr="00844792" w:rsidRDefault="008A4958" w:rsidP="002F40D3">
            <w:pPr>
              <w:pStyle w:val="desc2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844792">
              <w:rPr>
                <w:sz w:val="24"/>
                <w:szCs w:val="24"/>
              </w:rPr>
              <w:t xml:space="preserve"> IF 2,661)</w:t>
            </w:r>
          </w:p>
          <w:p w:rsidR="008A4958" w:rsidRPr="00A22864" w:rsidRDefault="008A4958" w:rsidP="002F40D3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827F26" w:rsidRDefault="00827F26" w:rsidP="00E42D3B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27F26" w:rsidRPr="00844792" w:rsidRDefault="00827F26" w:rsidP="00827F26">
            <w:pPr>
              <w:rPr>
                <w:color w:val="000000"/>
                <w:sz w:val="24"/>
                <w:szCs w:val="24"/>
              </w:rPr>
            </w:pPr>
            <w:r w:rsidRPr="00844792">
              <w:rPr>
                <w:color w:val="000000"/>
                <w:sz w:val="24"/>
                <w:szCs w:val="24"/>
              </w:rPr>
              <w:t xml:space="preserve">Tomanović Vujadinović  S,  Jovanović  D, Ilić N, Dubljanin-Raspopović  E, </w:t>
            </w:r>
            <w:r w:rsidRPr="005D22B7">
              <w:rPr>
                <w:b/>
                <w:color w:val="000000"/>
                <w:sz w:val="24"/>
                <w:szCs w:val="24"/>
              </w:rPr>
              <w:t>Nedeljković U</w:t>
            </w:r>
            <w:r w:rsidRPr="00844792">
              <w:rPr>
                <w:color w:val="000000"/>
                <w:sz w:val="24"/>
                <w:szCs w:val="24"/>
              </w:rPr>
              <w:t xml:space="preserve"> , Ilić  B, Samardžić  N,  Ćeriman  V,  Stević  Z,  Marković Denić  Lj.  Clinical and electrophysiological features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44792">
              <w:rPr>
                <w:color w:val="000000"/>
                <w:sz w:val="24"/>
                <w:szCs w:val="24"/>
              </w:rPr>
              <w:t xml:space="preserve">of peripheral neuropathy in older patients with lung carcinoma. </w:t>
            </w:r>
          </w:p>
          <w:p w:rsidR="00827F26" w:rsidRDefault="00827F26" w:rsidP="00827F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Vojnosanit Pregl 2020; 77(1): 44-52</w:t>
            </w:r>
            <w:r w:rsidRPr="00844792">
              <w:rPr>
                <w:color w:val="000000"/>
                <w:sz w:val="24"/>
                <w:szCs w:val="24"/>
              </w:rPr>
              <w:t xml:space="preserve">.(M23; </w:t>
            </w:r>
            <w:r>
              <w:rPr>
                <w:color w:val="000000"/>
                <w:sz w:val="24"/>
                <w:szCs w:val="24"/>
              </w:rPr>
              <w:t>IF 0,152</w:t>
            </w:r>
            <w:r w:rsidRPr="00844792">
              <w:rPr>
                <w:color w:val="000000"/>
                <w:sz w:val="24"/>
                <w:szCs w:val="24"/>
              </w:rPr>
              <w:t>)</w:t>
            </w:r>
          </w:p>
          <w:p w:rsidR="008A4958" w:rsidRPr="00A22864" w:rsidRDefault="008A4958" w:rsidP="008A4958">
            <w:pPr>
              <w:pStyle w:val="desc2"/>
              <w:shd w:val="clear" w:color="auto" w:fill="FFFFFF"/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88" w:type="pct"/>
            <w:gridSpan w:val="2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  <w:tc>
          <w:tcPr>
            <w:tcW w:w="1532" w:type="pct"/>
            <w:gridSpan w:val="3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A495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427" w:type="pct"/>
            <w:gridSpan w:val="7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1573" w:type="pct"/>
            <w:gridSpan w:val="4"/>
            <w:vAlign w:val="center"/>
          </w:tcPr>
          <w:p w:rsidR="008A4958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427" w:type="pct"/>
            <w:gridSpan w:val="7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1573" w:type="pct"/>
            <w:gridSpan w:val="4"/>
            <w:vAlign w:val="center"/>
          </w:tcPr>
          <w:p w:rsidR="008A4958" w:rsidRPr="008A4958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427" w:type="pct"/>
            <w:gridSpan w:val="7"/>
            <w:vAlign w:val="center"/>
          </w:tcPr>
          <w:p w:rsidR="008A4958" w:rsidRPr="00A22864" w:rsidRDefault="008A4958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673" w:type="pct"/>
            <w:gridSpan w:val="2"/>
            <w:vAlign w:val="center"/>
          </w:tcPr>
          <w:p w:rsidR="008A4958" w:rsidRPr="00DD2D64" w:rsidRDefault="008A4958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</w:t>
            </w:r>
          </w:p>
        </w:tc>
        <w:tc>
          <w:tcPr>
            <w:tcW w:w="900" w:type="pct"/>
            <w:gridSpan w:val="2"/>
            <w:vAlign w:val="center"/>
          </w:tcPr>
          <w:p w:rsidR="008A4958" w:rsidRPr="00DD2D64" w:rsidRDefault="008A4958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8A4958" w:rsidRPr="00A22864" w:rsidTr="00827F26">
        <w:trPr>
          <w:trHeight w:val="227"/>
          <w:jc w:val="center"/>
        </w:trPr>
        <w:tc>
          <w:tcPr>
            <w:tcW w:w="3427" w:type="pct"/>
            <w:gridSpan w:val="7"/>
            <w:vAlign w:val="center"/>
          </w:tcPr>
          <w:p w:rsidR="008A4958" w:rsidRPr="00B82F06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1573" w:type="pct"/>
            <w:gridSpan w:val="4"/>
            <w:vAlign w:val="center"/>
          </w:tcPr>
          <w:p w:rsidR="008A4958" w:rsidRPr="00A22864" w:rsidRDefault="008A4958" w:rsidP="00E42D3B">
            <w:pPr>
              <w:rPr>
                <w:lang w:val="sr-Cyrl-CS"/>
              </w:rPr>
            </w:pPr>
          </w:p>
        </w:tc>
      </w:tr>
      <w:tr w:rsidR="008A4958" w:rsidRPr="00A22864" w:rsidTr="008A495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A4958" w:rsidRPr="00B82F06" w:rsidRDefault="008A4958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8A4958" w:rsidRPr="00A22864" w:rsidTr="008A495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A4958" w:rsidRPr="00B82F06" w:rsidRDefault="008A4958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A37" w:rsidRDefault="00A30A37" w:rsidP="00D37AAD">
      <w:r>
        <w:separator/>
      </w:r>
    </w:p>
  </w:endnote>
  <w:endnote w:type="continuationSeparator" w:id="0">
    <w:p w:rsidR="00A30A37" w:rsidRDefault="00A30A37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A37" w:rsidRDefault="00A30A37" w:rsidP="00D37AAD">
      <w:r>
        <w:separator/>
      </w:r>
    </w:p>
  </w:footnote>
  <w:footnote w:type="continuationSeparator" w:id="0">
    <w:p w:rsidR="00A30A37" w:rsidRDefault="00A30A37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526904"/>
    <w:rsid w:val="0056662B"/>
    <w:rsid w:val="006E1AFA"/>
    <w:rsid w:val="00827F26"/>
    <w:rsid w:val="008364DF"/>
    <w:rsid w:val="008A4958"/>
    <w:rsid w:val="009316ED"/>
    <w:rsid w:val="00963B25"/>
    <w:rsid w:val="00A30A37"/>
    <w:rsid w:val="00A43CF0"/>
    <w:rsid w:val="00B82F06"/>
    <w:rsid w:val="00BB2E08"/>
    <w:rsid w:val="00D133C6"/>
    <w:rsid w:val="00D37AAD"/>
    <w:rsid w:val="00D9667C"/>
    <w:rsid w:val="00E42D3B"/>
    <w:rsid w:val="00EF4268"/>
    <w:rsid w:val="00F3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rnl">
    <w:name w:val="jrnl"/>
    <w:basedOn w:val="DefaultParagraphFont"/>
    <w:rsid w:val="008A4958"/>
  </w:style>
  <w:style w:type="paragraph" w:customStyle="1" w:styleId="desc2">
    <w:name w:val="desc2"/>
    <w:basedOn w:val="Normal"/>
    <w:rsid w:val="008A4958"/>
    <w:pPr>
      <w:widowControl/>
      <w:autoSpaceDE/>
      <w:autoSpaceDN/>
      <w:adjustRightInd/>
    </w:pPr>
    <w:rPr>
      <w:rFonts w:eastAsia="Times New Roman"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ubmed/2768955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Una Nedeljkovic</cp:lastModifiedBy>
  <cp:revision>6</cp:revision>
  <dcterms:created xsi:type="dcterms:W3CDTF">2021-11-12T08:44:00Z</dcterms:created>
  <dcterms:modified xsi:type="dcterms:W3CDTF">2021-11-12T12:05:00Z</dcterms:modified>
</cp:coreProperties>
</file>